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et-EE"/>
        </w:rPr>
        <w:t>Juuksuri  päevase kursuse õppekava moodulite nimetused ja mahud</w:t>
      </w:r>
    </w:p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b/>
          <w:bCs/>
          <w:i/>
          <w:iCs/>
          <w:color w:val="666666"/>
          <w:sz w:val="21"/>
          <w:szCs w:val="21"/>
          <w:lang w:eastAsia="et-EE"/>
        </w:rPr>
        <w:t>Maht 40 õppenädalat ( 1600 tundi).</w:t>
      </w:r>
    </w:p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> </w:t>
      </w:r>
    </w:p>
    <w:tbl>
      <w:tblPr>
        <w:tblW w:w="0" w:type="dxa"/>
        <w:tblCellSpacing w:w="15" w:type="dxa"/>
        <w:tblBorders>
          <w:top w:val="single" w:sz="8" w:space="0" w:color="F5F5F5"/>
          <w:right w:val="single" w:sz="8" w:space="0" w:color="F5F5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251"/>
        <w:gridCol w:w="1218"/>
        <w:gridCol w:w="1549"/>
        <w:gridCol w:w="1150"/>
        <w:gridCol w:w="910"/>
        <w:gridCol w:w="893"/>
        <w:gridCol w:w="402"/>
        <w:gridCol w:w="417"/>
      </w:tblGrid>
      <w:tr w:rsidR="003076B2" w:rsidRPr="003076B2" w:rsidTr="003076B2">
        <w:trPr>
          <w:tblCellSpacing w:w="15" w:type="dxa"/>
        </w:trPr>
        <w:tc>
          <w:tcPr>
            <w:tcW w:w="405" w:type="dxa"/>
            <w:vMerge w:val="restart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proofErr w:type="spellStart"/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Jrk</w:t>
            </w:r>
            <w:proofErr w:type="spellEnd"/>
          </w:p>
        </w:tc>
        <w:tc>
          <w:tcPr>
            <w:tcW w:w="3615" w:type="dxa"/>
            <w:vMerge w:val="restart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Moodulid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Kogumaht (</w:t>
            </w:r>
            <w:proofErr w:type="spellStart"/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õn</w:t>
            </w:r>
            <w:proofErr w:type="spellEnd"/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)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Maht (</w:t>
            </w:r>
            <w:proofErr w:type="spellStart"/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õn</w:t>
            </w:r>
            <w:proofErr w:type="spellEnd"/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) 1õppeaasta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vAlign w:val="center"/>
            <w:hideMark/>
          </w:tcPr>
          <w:p w:rsidR="003076B2" w:rsidRPr="003076B2" w:rsidRDefault="003076B2" w:rsidP="003076B2">
            <w:pPr>
              <w:spacing w:after="0" w:line="240" w:lineRule="auto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vAlign w:val="center"/>
            <w:hideMark/>
          </w:tcPr>
          <w:p w:rsidR="003076B2" w:rsidRPr="003076B2" w:rsidRDefault="003076B2" w:rsidP="003076B2">
            <w:pPr>
              <w:spacing w:after="0" w:line="240" w:lineRule="auto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vAlign w:val="center"/>
            <w:hideMark/>
          </w:tcPr>
          <w:p w:rsidR="003076B2" w:rsidRPr="003076B2" w:rsidRDefault="003076B2" w:rsidP="003076B2">
            <w:pPr>
              <w:spacing w:after="0" w:line="240" w:lineRule="auto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Auditoornetöö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Praktiline töö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Kokku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Tundi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I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Üldõpingud (üldoskuste moodulid)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Sissejuhatus õpingutesse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Majandusõpe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Tööseadusandluse alused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4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Töökeskkonnaohutuse alused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Klienditeenindus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Arvutikasutuse ja asjaajamise alused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7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Nahahaigused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II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Põhiõpingud (põhioskuste moodulid)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32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Juuksuri erialane inglise keel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9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Soengukunst ja kujundamine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200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Juuste hooldus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80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lastRenderedPageBreak/>
              <w:t>11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Struktuurikujundus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6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240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12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Värvitöötlus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3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5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320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13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Juuste lõikamine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2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8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10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III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Lõpueksam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1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color w:val="666666"/>
                <w:sz w:val="21"/>
                <w:szCs w:val="21"/>
                <w:lang w:eastAsia="et-EE"/>
              </w:rPr>
              <w:t> 40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</w:p>
        </w:tc>
      </w:tr>
      <w:tr w:rsidR="003076B2" w:rsidRPr="003076B2" w:rsidTr="003076B2">
        <w:trPr>
          <w:tblCellSpacing w:w="15" w:type="dxa"/>
        </w:trPr>
        <w:tc>
          <w:tcPr>
            <w:tcW w:w="40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361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KOKKU</w:t>
            </w:r>
          </w:p>
        </w:tc>
        <w:tc>
          <w:tcPr>
            <w:tcW w:w="106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40 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1600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8" w:space="0" w:color="F5F5F5"/>
              <w:bottom w:val="single" w:sz="8" w:space="0" w:color="F5F5F5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076B2" w:rsidRPr="003076B2" w:rsidRDefault="003076B2" w:rsidP="003076B2">
            <w:pPr>
              <w:spacing w:after="0" w:line="300" w:lineRule="atLeast"/>
              <w:rPr>
                <w:rFonts w:ascii="Calibri" w:eastAsia="Times New Roman" w:hAnsi="Calibri" w:cs="Times New Roman"/>
                <w:color w:val="444444"/>
                <w:sz w:val="21"/>
                <w:szCs w:val="21"/>
                <w:lang w:eastAsia="et-EE"/>
              </w:rPr>
            </w:pPr>
            <w:r w:rsidRPr="003076B2">
              <w:rPr>
                <w:rFonts w:ascii="Times New Roman" w:eastAsia="Times New Roman" w:hAnsi="Times New Roman" w:cs="Times New Roman"/>
                <w:b/>
                <w:bCs/>
                <w:color w:val="666666"/>
                <w:sz w:val="21"/>
                <w:szCs w:val="21"/>
                <w:lang w:eastAsia="et-EE"/>
              </w:rPr>
              <w:t> </w:t>
            </w:r>
          </w:p>
        </w:tc>
      </w:tr>
    </w:tbl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i/>
          <w:iCs/>
          <w:color w:val="666666"/>
          <w:sz w:val="21"/>
          <w:szCs w:val="21"/>
          <w:lang w:eastAsia="et-EE"/>
        </w:rPr>
        <w:t> </w:t>
      </w:r>
    </w:p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>Juuksuri päevase kursuste õppekava on koostatud  riikliku õppekava põhjal.</w:t>
      </w:r>
    </w:p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>Tabelis on ära toodud nii auditoorne kui praktiline töö</w:t>
      </w:r>
    </w:p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>Kursuste õppekavas puudub praktika, küll aga sisaldavad kõik moodulid praktilist tööd..</w:t>
      </w:r>
    </w:p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</w:p>
    <w:p w:rsidR="003076B2" w:rsidRPr="003076B2" w:rsidRDefault="003076B2" w:rsidP="003076B2">
      <w:pPr>
        <w:shd w:val="clear" w:color="auto" w:fill="FFFFFF"/>
        <w:spacing w:after="0" w:line="300" w:lineRule="atLeast"/>
        <w:rPr>
          <w:rFonts w:ascii="Calibri" w:eastAsia="Times New Roman" w:hAnsi="Calibri" w:cs="Times New Roman"/>
          <w:color w:val="444444"/>
          <w:sz w:val="21"/>
          <w:szCs w:val="21"/>
          <w:lang w:eastAsia="et-EE"/>
        </w:rPr>
      </w:pPr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 xml:space="preserve">Koolitajad: Leana Mölder, </w:t>
      </w:r>
      <w:proofErr w:type="spellStart"/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>Lidya</w:t>
      </w:r>
      <w:proofErr w:type="spellEnd"/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 xml:space="preserve"> </w:t>
      </w:r>
      <w:proofErr w:type="spellStart"/>
      <w:r w:rsidRPr="003076B2">
        <w:rPr>
          <w:rFonts w:ascii="Times New Roman" w:eastAsia="Times New Roman" w:hAnsi="Times New Roman" w:cs="Times New Roman"/>
          <w:color w:val="666666"/>
          <w:sz w:val="21"/>
          <w:szCs w:val="21"/>
          <w:lang w:eastAsia="et-EE"/>
        </w:rPr>
        <w:t>Poršnev</w:t>
      </w:r>
      <w:proofErr w:type="spellEnd"/>
    </w:p>
    <w:p w:rsidR="006C25CC" w:rsidRDefault="003076B2" w:rsidP="003076B2">
      <w:r w:rsidRPr="003076B2">
        <w:rPr>
          <w:rFonts w:ascii="Calibri" w:eastAsia="Times New Roman" w:hAnsi="Calibri" w:cs="Times New Roman"/>
          <w:color w:val="444444"/>
          <w:sz w:val="21"/>
          <w:szCs w:val="21"/>
          <w:shd w:val="clear" w:color="auto" w:fill="FFFFFF"/>
          <w:lang w:eastAsia="et-EE"/>
        </w:rPr>
        <w:t> </w:t>
      </w:r>
      <w:bookmarkStart w:id="0" w:name="_GoBack"/>
      <w:bookmarkEnd w:id="0"/>
    </w:p>
    <w:sectPr w:rsidR="006C25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B2"/>
    <w:rsid w:val="003076B2"/>
    <w:rsid w:val="006C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2015-06-01T11:28:00Z</dcterms:created>
  <dcterms:modified xsi:type="dcterms:W3CDTF">2015-06-01T11:29:00Z</dcterms:modified>
</cp:coreProperties>
</file>